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C6" w:rsidRPr="00247BD8" w:rsidRDefault="00247BD8" w:rsidP="003C3AC6">
      <w:pPr>
        <w:pStyle w:val="ListParagraph"/>
        <w:ind w:left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Appendix 3 – Involvement </w:t>
      </w:r>
      <w:r w:rsidR="00E012A7" w:rsidRPr="00247BD8">
        <w:rPr>
          <w:b/>
          <w:color w:val="000000" w:themeColor="text1"/>
          <w:u w:val="single"/>
        </w:rPr>
        <w:t>Case Studies</w:t>
      </w:r>
    </w:p>
    <w:p w:rsidR="00247BD8" w:rsidRDefault="00247BD8" w:rsidP="003C3AC6">
      <w:pPr>
        <w:pStyle w:val="ListParagraph"/>
        <w:ind w:left="0"/>
        <w:rPr>
          <w:b/>
          <w:color w:val="000000" w:themeColor="text1"/>
          <w:u w:val="single"/>
        </w:rPr>
      </w:pPr>
    </w:p>
    <w:p w:rsidR="009A5294" w:rsidRPr="00247BD8" w:rsidRDefault="009A5294" w:rsidP="00247BD8">
      <w:pPr>
        <w:rPr>
          <w:b/>
          <w:color w:val="000000" w:themeColor="text1"/>
        </w:rPr>
      </w:pPr>
      <w:r w:rsidRPr="00247BD8">
        <w:rPr>
          <w:b/>
          <w:color w:val="000000" w:themeColor="text1"/>
        </w:rPr>
        <w:t>Rent Ar</w:t>
      </w:r>
      <w:r w:rsidR="00247BD8">
        <w:rPr>
          <w:b/>
          <w:color w:val="000000" w:themeColor="text1"/>
        </w:rPr>
        <w:t>r</w:t>
      </w:r>
      <w:r w:rsidRPr="00247BD8">
        <w:rPr>
          <w:b/>
          <w:color w:val="000000" w:themeColor="text1"/>
        </w:rPr>
        <w:t>ea</w:t>
      </w:r>
      <w:r w:rsidR="00247BD8">
        <w:rPr>
          <w:b/>
          <w:color w:val="000000" w:themeColor="text1"/>
        </w:rPr>
        <w:t>r</w:t>
      </w:r>
      <w:r w:rsidRPr="00247BD8">
        <w:rPr>
          <w:b/>
          <w:color w:val="000000" w:themeColor="text1"/>
        </w:rPr>
        <w:t>s Escalation Process</w:t>
      </w:r>
    </w:p>
    <w:p w:rsidR="009A5294" w:rsidRPr="00247BD8" w:rsidRDefault="009A5294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The </w:t>
      </w:r>
      <w:r w:rsidR="00247BD8">
        <w:rPr>
          <w:color w:val="000000" w:themeColor="text1"/>
        </w:rPr>
        <w:t xml:space="preserve">Incomes </w:t>
      </w:r>
      <w:r w:rsidRPr="00247BD8">
        <w:rPr>
          <w:color w:val="000000" w:themeColor="text1"/>
        </w:rPr>
        <w:t xml:space="preserve">Team </w:t>
      </w:r>
      <w:r w:rsidR="00247BD8">
        <w:rPr>
          <w:color w:val="000000" w:themeColor="text1"/>
        </w:rPr>
        <w:t xml:space="preserve">(Rents) </w:t>
      </w:r>
      <w:r w:rsidRPr="00247BD8">
        <w:rPr>
          <w:color w:val="000000" w:themeColor="text1"/>
        </w:rPr>
        <w:t>were keen to review the Ar</w:t>
      </w:r>
      <w:r w:rsidR="00247BD8">
        <w:rPr>
          <w:color w:val="000000" w:themeColor="text1"/>
        </w:rPr>
        <w:t>r</w:t>
      </w:r>
      <w:r w:rsidRPr="00247BD8">
        <w:rPr>
          <w:color w:val="000000" w:themeColor="text1"/>
        </w:rPr>
        <w:t>ears Escalation Process. They approached the Tenant Involvement team to support the review and generate feedback to help influence changes</w:t>
      </w:r>
      <w:r w:rsidR="00425C81" w:rsidRPr="00247BD8">
        <w:rPr>
          <w:color w:val="000000" w:themeColor="text1"/>
        </w:rPr>
        <w:t xml:space="preserve"> to this process</w:t>
      </w:r>
      <w:r w:rsidRPr="00247BD8">
        <w:rPr>
          <w:color w:val="000000" w:themeColor="text1"/>
        </w:rPr>
        <w:t>.</w:t>
      </w:r>
    </w:p>
    <w:p w:rsidR="009A5294" w:rsidRPr="00247BD8" w:rsidRDefault="009A5294" w:rsidP="009A5294">
      <w:pPr>
        <w:pStyle w:val="ListParagraph"/>
        <w:ind w:left="0"/>
        <w:rPr>
          <w:color w:val="000000" w:themeColor="text1"/>
        </w:rPr>
      </w:pPr>
    </w:p>
    <w:p w:rsidR="005F0C14" w:rsidRPr="00247BD8" w:rsidRDefault="009A5294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>The Tenant Involvement team de</w:t>
      </w:r>
      <w:r w:rsidR="00C4353E">
        <w:rPr>
          <w:color w:val="000000" w:themeColor="text1"/>
        </w:rPr>
        <w:t>veloped a workshop and invited t</w:t>
      </w:r>
      <w:r w:rsidRPr="00247BD8">
        <w:rPr>
          <w:color w:val="000000" w:themeColor="text1"/>
        </w:rPr>
        <w:t xml:space="preserve">enants to </w:t>
      </w:r>
      <w:r w:rsidR="00425C81" w:rsidRPr="00247BD8">
        <w:rPr>
          <w:color w:val="000000" w:themeColor="text1"/>
        </w:rPr>
        <w:t>participate</w:t>
      </w:r>
      <w:r w:rsidRPr="00247BD8">
        <w:rPr>
          <w:color w:val="000000" w:themeColor="text1"/>
        </w:rPr>
        <w:t xml:space="preserve">. </w:t>
      </w:r>
      <w:r w:rsidR="00425C81" w:rsidRPr="00247BD8">
        <w:rPr>
          <w:color w:val="000000" w:themeColor="text1"/>
        </w:rPr>
        <w:t>T</w:t>
      </w:r>
      <w:r w:rsidRPr="00247BD8">
        <w:rPr>
          <w:color w:val="000000" w:themeColor="text1"/>
        </w:rPr>
        <w:t xml:space="preserve">he </w:t>
      </w:r>
      <w:r w:rsidR="00247BD8">
        <w:rPr>
          <w:color w:val="000000" w:themeColor="text1"/>
        </w:rPr>
        <w:t xml:space="preserve">existing </w:t>
      </w:r>
      <w:r w:rsidR="005F0C14" w:rsidRPr="00247BD8">
        <w:rPr>
          <w:color w:val="000000" w:themeColor="text1"/>
        </w:rPr>
        <w:t xml:space="preserve">arrears process was presented </w:t>
      </w:r>
      <w:r w:rsidRPr="00247BD8">
        <w:rPr>
          <w:color w:val="000000" w:themeColor="text1"/>
        </w:rPr>
        <w:t xml:space="preserve">to tenants, </w:t>
      </w:r>
      <w:r w:rsidR="00247BD8">
        <w:rPr>
          <w:color w:val="000000" w:themeColor="text1"/>
        </w:rPr>
        <w:t xml:space="preserve">showing </w:t>
      </w:r>
      <w:r w:rsidRPr="00247BD8">
        <w:rPr>
          <w:color w:val="000000" w:themeColor="text1"/>
        </w:rPr>
        <w:t xml:space="preserve">when and how Oxford City Council communicated with tenants in rent arrears. The involved tenants then had the </w:t>
      </w:r>
      <w:r w:rsidR="00425C81" w:rsidRPr="00247BD8">
        <w:rPr>
          <w:color w:val="000000" w:themeColor="text1"/>
        </w:rPr>
        <w:t>opportunity</w:t>
      </w:r>
      <w:r w:rsidRPr="00247BD8">
        <w:rPr>
          <w:color w:val="000000" w:themeColor="text1"/>
        </w:rPr>
        <w:t xml:space="preserve"> to change the ordering of when and how they were communicated with.</w:t>
      </w:r>
    </w:p>
    <w:p w:rsidR="005F0C14" w:rsidRPr="00247BD8" w:rsidRDefault="005F0C14" w:rsidP="009A5294">
      <w:pPr>
        <w:pStyle w:val="ListParagraph"/>
        <w:ind w:left="0"/>
        <w:rPr>
          <w:color w:val="000000" w:themeColor="text1"/>
        </w:rPr>
      </w:pPr>
    </w:p>
    <w:p w:rsidR="005F0C14" w:rsidRPr="00247BD8" w:rsidRDefault="005F0C14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The second part of the workshop involved our tenants reviewing the </w:t>
      </w:r>
      <w:r w:rsidR="00247BD8">
        <w:rPr>
          <w:color w:val="000000" w:themeColor="text1"/>
        </w:rPr>
        <w:t>text of correspondence sent out</w:t>
      </w:r>
      <w:r w:rsidRPr="00247BD8">
        <w:rPr>
          <w:color w:val="000000" w:themeColor="text1"/>
        </w:rPr>
        <w:t xml:space="preserve"> to tenants during the rent arrears process. </w:t>
      </w:r>
      <w:r w:rsidR="00425C81" w:rsidRPr="00247BD8">
        <w:rPr>
          <w:color w:val="000000" w:themeColor="text1"/>
        </w:rPr>
        <w:t>This</w:t>
      </w:r>
      <w:r w:rsidR="002453B4" w:rsidRPr="00247BD8">
        <w:rPr>
          <w:color w:val="000000" w:themeColor="text1"/>
        </w:rPr>
        <w:t xml:space="preserve"> enabled </w:t>
      </w:r>
      <w:r w:rsidR="00425C81" w:rsidRPr="00247BD8">
        <w:rPr>
          <w:color w:val="000000" w:themeColor="text1"/>
        </w:rPr>
        <w:t>the t</w:t>
      </w:r>
      <w:r w:rsidR="002453B4" w:rsidRPr="00247BD8">
        <w:rPr>
          <w:color w:val="000000" w:themeColor="text1"/>
        </w:rPr>
        <w:t xml:space="preserve">enants </w:t>
      </w:r>
      <w:r w:rsidR="00425C81" w:rsidRPr="00247BD8">
        <w:rPr>
          <w:color w:val="000000" w:themeColor="text1"/>
        </w:rPr>
        <w:t xml:space="preserve">to edit the </w:t>
      </w:r>
      <w:r w:rsidR="00247BD8">
        <w:rPr>
          <w:color w:val="000000" w:themeColor="text1"/>
        </w:rPr>
        <w:t xml:space="preserve">text </w:t>
      </w:r>
      <w:r w:rsidR="00C4353E">
        <w:rPr>
          <w:color w:val="000000" w:themeColor="text1"/>
        </w:rPr>
        <w:t xml:space="preserve">and </w:t>
      </w:r>
      <w:r w:rsidR="00247BD8">
        <w:rPr>
          <w:color w:val="000000" w:themeColor="text1"/>
        </w:rPr>
        <w:t xml:space="preserve">remove non-essential jargon </w:t>
      </w:r>
      <w:r w:rsidR="00C4353E">
        <w:rPr>
          <w:color w:val="000000" w:themeColor="text1"/>
        </w:rPr>
        <w:t xml:space="preserve">to </w:t>
      </w:r>
      <w:r w:rsidR="00425C81" w:rsidRPr="00247BD8">
        <w:rPr>
          <w:color w:val="000000" w:themeColor="text1"/>
        </w:rPr>
        <w:t xml:space="preserve">make </w:t>
      </w:r>
      <w:r w:rsidR="00247BD8">
        <w:rPr>
          <w:color w:val="000000" w:themeColor="text1"/>
        </w:rPr>
        <w:t xml:space="preserve">the letters </w:t>
      </w:r>
      <w:r w:rsidR="00425C81" w:rsidRPr="00247BD8">
        <w:rPr>
          <w:color w:val="000000" w:themeColor="text1"/>
        </w:rPr>
        <w:t>clearer</w:t>
      </w:r>
      <w:r w:rsidR="002453B4" w:rsidRPr="00247BD8">
        <w:rPr>
          <w:color w:val="000000" w:themeColor="text1"/>
        </w:rPr>
        <w:t xml:space="preserve"> and more engaging</w:t>
      </w:r>
      <w:r w:rsidR="00425C81" w:rsidRPr="00247BD8">
        <w:rPr>
          <w:color w:val="000000" w:themeColor="text1"/>
        </w:rPr>
        <w:t>.</w:t>
      </w:r>
    </w:p>
    <w:p w:rsidR="005F0C14" w:rsidRPr="00247BD8" w:rsidRDefault="005F0C14" w:rsidP="009A5294">
      <w:pPr>
        <w:pStyle w:val="ListParagraph"/>
        <w:ind w:left="0"/>
        <w:rPr>
          <w:color w:val="000000" w:themeColor="text1"/>
        </w:rPr>
      </w:pPr>
    </w:p>
    <w:p w:rsidR="005F0C14" w:rsidRPr="00247BD8" w:rsidRDefault="005F0C14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>As an outcome of this review</w:t>
      </w:r>
      <w:r w:rsidR="002453B4" w:rsidRPr="00247BD8">
        <w:rPr>
          <w:color w:val="000000" w:themeColor="text1"/>
        </w:rPr>
        <w:t>,</w:t>
      </w:r>
      <w:r w:rsidRPr="00247BD8">
        <w:rPr>
          <w:color w:val="000000" w:themeColor="text1"/>
        </w:rPr>
        <w:t xml:space="preserve"> Oxford City Council now </w:t>
      </w:r>
      <w:r w:rsidR="00425C81" w:rsidRPr="00247BD8">
        <w:rPr>
          <w:color w:val="000000" w:themeColor="text1"/>
        </w:rPr>
        <w:t>communicates</w:t>
      </w:r>
      <w:r w:rsidRPr="00247BD8">
        <w:rPr>
          <w:color w:val="000000" w:themeColor="text1"/>
        </w:rPr>
        <w:t xml:space="preserve"> </w:t>
      </w:r>
      <w:r w:rsidR="00247BD8" w:rsidRPr="00247BD8">
        <w:rPr>
          <w:color w:val="000000" w:themeColor="text1"/>
        </w:rPr>
        <w:t xml:space="preserve">verbally </w:t>
      </w:r>
      <w:r w:rsidRPr="00247BD8">
        <w:rPr>
          <w:color w:val="000000" w:themeColor="text1"/>
        </w:rPr>
        <w:t xml:space="preserve">with </w:t>
      </w:r>
      <w:r w:rsidR="00247BD8">
        <w:rPr>
          <w:color w:val="000000" w:themeColor="text1"/>
        </w:rPr>
        <w:t>t</w:t>
      </w:r>
      <w:r w:rsidRPr="00247BD8">
        <w:rPr>
          <w:color w:val="000000" w:themeColor="text1"/>
        </w:rPr>
        <w:t xml:space="preserve">enants at an earlier </w:t>
      </w:r>
      <w:r w:rsidR="002453B4" w:rsidRPr="00247BD8">
        <w:rPr>
          <w:color w:val="000000" w:themeColor="text1"/>
        </w:rPr>
        <w:t xml:space="preserve">stage of the </w:t>
      </w:r>
      <w:r w:rsidRPr="00247BD8">
        <w:rPr>
          <w:color w:val="000000" w:themeColor="text1"/>
        </w:rPr>
        <w:t>process</w:t>
      </w:r>
      <w:r w:rsidR="00247BD8">
        <w:rPr>
          <w:color w:val="000000" w:themeColor="text1"/>
        </w:rPr>
        <w:t>, rather than simply issuing standard letters</w:t>
      </w:r>
      <w:r w:rsidRPr="00247BD8">
        <w:rPr>
          <w:color w:val="000000" w:themeColor="text1"/>
        </w:rPr>
        <w:t>. In addition</w:t>
      </w:r>
      <w:r w:rsidR="00247BD8">
        <w:rPr>
          <w:color w:val="000000" w:themeColor="text1"/>
        </w:rPr>
        <w:t>,</w:t>
      </w:r>
      <w:r w:rsidRPr="00247BD8">
        <w:rPr>
          <w:color w:val="000000" w:themeColor="text1"/>
        </w:rPr>
        <w:t xml:space="preserve"> a new traffic light </w:t>
      </w:r>
      <w:r w:rsidR="00247BD8">
        <w:rPr>
          <w:color w:val="000000" w:themeColor="text1"/>
        </w:rPr>
        <w:t xml:space="preserve">warning </w:t>
      </w:r>
      <w:r w:rsidRPr="00247BD8">
        <w:rPr>
          <w:color w:val="000000" w:themeColor="text1"/>
        </w:rPr>
        <w:t xml:space="preserve">system has been added to the </w:t>
      </w:r>
      <w:r w:rsidR="002453B4" w:rsidRPr="00247BD8">
        <w:rPr>
          <w:color w:val="000000" w:themeColor="text1"/>
        </w:rPr>
        <w:t>arrear</w:t>
      </w:r>
      <w:r w:rsidR="00247BD8">
        <w:rPr>
          <w:color w:val="000000" w:themeColor="text1"/>
        </w:rPr>
        <w:t>s</w:t>
      </w:r>
      <w:r w:rsidR="002453B4" w:rsidRPr="00247BD8">
        <w:rPr>
          <w:color w:val="000000" w:themeColor="text1"/>
        </w:rPr>
        <w:t xml:space="preserve"> </w:t>
      </w:r>
      <w:r w:rsidRPr="00247BD8">
        <w:rPr>
          <w:color w:val="000000" w:themeColor="text1"/>
        </w:rPr>
        <w:t>letter</w:t>
      </w:r>
      <w:r w:rsidR="00247BD8">
        <w:rPr>
          <w:color w:val="000000" w:themeColor="text1"/>
        </w:rPr>
        <w:t>s, making</w:t>
      </w:r>
      <w:r w:rsidRPr="00247BD8">
        <w:rPr>
          <w:color w:val="000000" w:themeColor="text1"/>
        </w:rPr>
        <w:t xml:space="preserve"> the arrears stage clearer to the tenants.</w:t>
      </w:r>
    </w:p>
    <w:p w:rsidR="009A5294" w:rsidRDefault="005F0C14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 </w:t>
      </w:r>
      <w:r w:rsidR="009A5294" w:rsidRPr="00247BD8">
        <w:rPr>
          <w:color w:val="000000" w:themeColor="text1"/>
        </w:rPr>
        <w:t xml:space="preserve">  </w:t>
      </w:r>
    </w:p>
    <w:p w:rsidR="009A5294" w:rsidRPr="00247BD8" w:rsidRDefault="009A5294" w:rsidP="00247BD8">
      <w:pPr>
        <w:rPr>
          <w:b/>
          <w:color w:val="000000" w:themeColor="text1"/>
        </w:rPr>
      </w:pPr>
      <w:r w:rsidRPr="00247BD8">
        <w:rPr>
          <w:b/>
          <w:color w:val="000000" w:themeColor="text1"/>
        </w:rPr>
        <w:t>Tower Block Consultation</w:t>
      </w:r>
    </w:p>
    <w:p w:rsidR="005F0C14" w:rsidRPr="00247BD8" w:rsidRDefault="005F0C14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As part of the Tower Block Refurbishment Programme, the Tenant Involvement team were commissioned to consult with the resident base on some </w:t>
      </w:r>
      <w:r w:rsidR="002453B4" w:rsidRPr="00247BD8">
        <w:rPr>
          <w:color w:val="000000" w:themeColor="text1"/>
        </w:rPr>
        <w:t>of the programmes</w:t>
      </w:r>
      <w:r w:rsidR="00247BD8">
        <w:rPr>
          <w:color w:val="000000" w:themeColor="text1"/>
        </w:rPr>
        <w:t>’</w:t>
      </w:r>
      <w:r w:rsidR="002453B4" w:rsidRPr="00247BD8">
        <w:rPr>
          <w:color w:val="000000" w:themeColor="text1"/>
        </w:rPr>
        <w:t xml:space="preserve"> </w:t>
      </w:r>
      <w:r w:rsidRPr="00247BD8">
        <w:rPr>
          <w:color w:val="000000" w:themeColor="text1"/>
        </w:rPr>
        <w:t xml:space="preserve">priorities and </w:t>
      </w:r>
      <w:r w:rsidR="002453B4" w:rsidRPr="00247BD8">
        <w:rPr>
          <w:color w:val="000000" w:themeColor="text1"/>
        </w:rPr>
        <w:t>influence</w:t>
      </w:r>
      <w:r w:rsidRPr="00247BD8">
        <w:rPr>
          <w:color w:val="000000" w:themeColor="text1"/>
        </w:rPr>
        <w:t xml:space="preserve"> the final design.</w:t>
      </w:r>
    </w:p>
    <w:p w:rsidR="005F0C14" w:rsidRPr="00247BD8" w:rsidRDefault="005F0C14" w:rsidP="009A5294">
      <w:pPr>
        <w:pStyle w:val="ListParagraph"/>
        <w:ind w:left="0"/>
        <w:rPr>
          <w:color w:val="000000" w:themeColor="text1"/>
        </w:rPr>
      </w:pPr>
    </w:p>
    <w:p w:rsidR="005F0C14" w:rsidRPr="00247BD8" w:rsidRDefault="005F0C14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>To ensure the consult</w:t>
      </w:r>
      <w:r w:rsidR="00247BD8">
        <w:rPr>
          <w:color w:val="000000" w:themeColor="text1"/>
        </w:rPr>
        <w:t>ation was inclusive, the team ra</w:t>
      </w:r>
      <w:r w:rsidRPr="00247BD8">
        <w:rPr>
          <w:color w:val="000000" w:themeColor="text1"/>
        </w:rPr>
        <w:t>n drop</w:t>
      </w:r>
      <w:r w:rsidR="00247BD8">
        <w:rPr>
          <w:color w:val="000000" w:themeColor="text1"/>
        </w:rPr>
        <w:t>-</w:t>
      </w:r>
      <w:r w:rsidR="002453B4" w:rsidRPr="00247BD8">
        <w:rPr>
          <w:color w:val="000000" w:themeColor="text1"/>
        </w:rPr>
        <w:t>in</w:t>
      </w:r>
      <w:r w:rsidRPr="00247BD8">
        <w:rPr>
          <w:color w:val="000000" w:themeColor="text1"/>
        </w:rPr>
        <w:t xml:space="preserve"> events at community facilities very close to the each of the five blocks, carried out door step surveys and </w:t>
      </w:r>
      <w:r w:rsidR="00D2041A" w:rsidRPr="00247BD8">
        <w:rPr>
          <w:color w:val="000000" w:themeColor="text1"/>
        </w:rPr>
        <w:t>generated online surveys.</w:t>
      </w:r>
    </w:p>
    <w:p w:rsidR="00D2041A" w:rsidRPr="00247BD8" w:rsidRDefault="00D2041A" w:rsidP="009A5294">
      <w:pPr>
        <w:pStyle w:val="ListParagraph"/>
        <w:ind w:left="0"/>
        <w:rPr>
          <w:color w:val="000000" w:themeColor="text1"/>
        </w:rPr>
      </w:pPr>
    </w:p>
    <w:p w:rsidR="00D2041A" w:rsidRPr="00247BD8" w:rsidRDefault="00D2041A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The team collated all of the feedback from each </w:t>
      </w:r>
      <w:r w:rsidR="002453B4" w:rsidRPr="00247BD8">
        <w:rPr>
          <w:color w:val="000000" w:themeColor="text1"/>
        </w:rPr>
        <w:t xml:space="preserve">of the </w:t>
      </w:r>
      <w:r w:rsidRPr="00247BD8">
        <w:rPr>
          <w:color w:val="000000" w:themeColor="text1"/>
        </w:rPr>
        <w:t xml:space="preserve">consultation </w:t>
      </w:r>
      <w:r w:rsidR="002453B4" w:rsidRPr="00247BD8">
        <w:rPr>
          <w:color w:val="000000" w:themeColor="text1"/>
        </w:rPr>
        <w:t xml:space="preserve">methods </w:t>
      </w:r>
      <w:r w:rsidRPr="00247BD8">
        <w:rPr>
          <w:color w:val="000000" w:themeColor="text1"/>
        </w:rPr>
        <w:t>and generated a report of their findings. The findings were initially present to the Project team and then the Project Board.</w:t>
      </w:r>
    </w:p>
    <w:p w:rsidR="00D2041A" w:rsidRPr="00247BD8" w:rsidRDefault="00D2041A" w:rsidP="009A5294">
      <w:pPr>
        <w:pStyle w:val="ListParagraph"/>
        <w:ind w:left="0"/>
        <w:rPr>
          <w:color w:val="000000" w:themeColor="text1"/>
        </w:rPr>
      </w:pPr>
    </w:p>
    <w:p w:rsidR="00D2041A" w:rsidRPr="00247BD8" w:rsidRDefault="00D2041A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As an outcome of this consultation, the residents influenced works such as garden </w:t>
      </w:r>
      <w:r w:rsidR="00247BD8">
        <w:rPr>
          <w:color w:val="000000" w:themeColor="text1"/>
        </w:rPr>
        <w:t xml:space="preserve">rooms &amp; </w:t>
      </w:r>
      <w:r w:rsidRPr="00247BD8">
        <w:rPr>
          <w:color w:val="000000" w:themeColor="text1"/>
        </w:rPr>
        <w:t>balconies and the final design of the five tower blocks.</w:t>
      </w:r>
    </w:p>
    <w:p w:rsidR="00CA2705" w:rsidRDefault="00CA2705">
      <w:pPr>
        <w:rPr>
          <w:rFonts w:eastAsia="Calibri" w:cs="Arial"/>
          <w:color w:val="000000" w:themeColor="text1"/>
        </w:rPr>
      </w:pPr>
      <w:r>
        <w:rPr>
          <w:color w:val="000000" w:themeColor="text1"/>
        </w:rPr>
        <w:br w:type="page"/>
      </w:r>
    </w:p>
    <w:p w:rsidR="009A5294" w:rsidRPr="00247BD8" w:rsidRDefault="00D2041A" w:rsidP="00247BD8">
      <w:pPr>
        <w:rPr>
          <w:b/>
          <w:color w:val="000000" w:themeColor="text1"/>
        </w:rPr>
      </w:pPr>
      <w:r w:rsidRPr="00247BD8">
        <w:rPr>
          <w:b/>
          <w:color w:val="000000" w:themeColor="text1"/>
        </w:rPr>
        <w:lastRenderedPageBreak/>
        <w:t>Editorial Panel</w:t>
      </w:r>
    </w:p>
    <w:p w:rsidR="008759FA" w:rsidRPr="00247BD8" w:rsidRDefault="008759FA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Within the pages of </w:t>
      </w:r>
      <w:r w:rsidR="00D2041A" w:rsidRPr="00247BD8">
        <w:rPr>
          <w:color w:val="000000" w:themeColor="text1"/>
        </w:rPr>
        <w:t>the</w:t>
      </w:r>
      <w:r w:rsidRPr="00247BD8">
        <w:rPr>
          <w:color w:val="000000" w:themeColor="text1"/>
        </w:rPr>
        <w:t xml:space="preserve"> </w:t>
      </w:r>
      <w:r w:rsidR="00425C81" w:rsidRPr="00247BD8">
        <w:rPr>
          <w:color w:val="000000" w:themeColor="text1"/>
        </w:rPr>
        <w:t>quarterly</w:t>
      </w:r>
      <w:r w:rsidRPr="00247BD8">
        <w:rPr>
          <w:color w:val="000000" w:themeColor="text1"/>
        </w:rPr>
        <w:t xml:space="preserve"> Tenants in Touch publication is</w:t>
      </w:r>
      <w:r w:rsidR="002453B4" w:rsidRPr="00247BD8">
        <w:rPr>
          <w:color w:val="000000" w:themeColor="text1"/>
        </w:rPr>
        <w:t xml:space="preserve"> the</w:t>
      </w:r>
      <w:r w:rsidRPr="00247BD8">
        <w:rPr>
          <w:color w:val="000000" w:themeColor="text1"/>
        </w:rPr>
        <w:t xml:space="preserve"> ‘Have Your Say’ </w:t>
      </w:r>
      <w:r w:rsidR="00247BD8">
        <w:rPr>
          <w:color w:val="000000" w:themeColor="text1"/>
        </w:rPr>
        <w:t>section</w:t>
      </w:r>
      <w:r w:rsidRPr="00247BD8">
        <w:rPr>
          <w:color w:val="000000" w:themeColor="text1"/>
        </w:rPr>
        <w:t xml:space="preserve">. </w:t>
      </w:r>
      <w:proofErr w:type="gramStart"/>
      <w:r w:rsidR="00425C81" w:rsidRPr="00247BD8">
        <w:rPr>
          <w:color w:val="000000" w:themeColor="text1"/>
        </w:rPr>
        <w:t>This</w:t>
      </w:r>
      <w:r w:rsidR="00247BD8">
        <w:rPr>
          <w:color w:val="000000" w:themeColor="text1"/>
        </w:rPr>
        <w:t xml:space="preserve"> </w:t>
      </w:r>
      <w:r w:rsidR="00A57463">
        <w:rPr>
          <w:color w:val="000000" w:themeColor="text1"/>
        </w:rPr>
        <w:t>acts</w:t>
      </w:r>
      <w:proofErr w:type="gramEnd"/>
      <w:r w:rsidR="00A57463">
        <w:rPr>
          <w:color w:val="000000" w:themeColor="text1"/>
        </w:rPr>
        <w:t xml:space="preserve"> as a prompt for tenants &amp; l</w:t>
      </w:r>
      <w:r w:rsidR="00425C81" w:rsidRPr="00247BD8">
        <w:rPr>
          <w:color w:val="000000" w:themeColor="text1"/>
        </w:rPr>
        <w:t>easeholders to both provide feedback on services</w:t>
      </w:r>
      <w:r w:rsidR="00A57463">
        <w:rPr>
          <w:color w:val="000000" w:themeColor="text1"/>
        </w:rPr>
        <w:t xml:space="preserve"> or current issues</w:t>
      </w:r>
      <w:r w:rsidR="00425C81" w:rsidRPr="00247BD8">
        <w:rPr>
          <w:color w:val="000000" w:themeColor="text1"/>
        </w:rPr>
        <w:t xml:space="preserve">, as well as show an interest in Tenant Involvement activities.  </w:t>
      </w:r>
    </w:p>
    <w:p w:rsidR="008759FA" w:rsidRPr="00247BD8" w:rsidRDefault="008759FA" w:rsidP="009A5294">
      <w:pPr>
        <w:pStyle w:val="ListParagraph"/>
        <w:ind w:left="0"/>
        <w:rPr>
          <w:color w:val="000000" w:themeColor="text1"/>
        </w:rPr>
      </w:pPr>
    </w:p>
    <w:p w:rsidR="0054671E" w:rsidRPr="00247BD8" w:rsidRDefault="008759FA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>Although the form included a prepaid return</w:t>
      </w:r>
      <w:r w:rsidR="00A57463">
        <w:rPr>
          <w:color w:val="000000" w:themeColor="text1"/>
        </w:rPr>
        <w:t xml:space="preserve"> envelope</w:t>
      </w:r>
      <w:r w:rsidRPr="00247BD8">
        <w:rPr>
          <w:color w:val="000000" w:themeColor="text1"/>
        </w:rPr>
        <w:t xml:space="preserve">, minimal responses were </w:t>
      </w:r>
      <w:r w:rsidR="00A57463">
        <w:rPr>
          <w:color w:val="000000" w:themeColor="text1"/>
        </w:rPr>
        <w:t xml:space="preserve">being </w:t>
      </w:r>
      <w:r w:rsidRPr="00247BD8">
        <w:rPr>
          <w:color w:val="000000" w:themeColor="text1"/>
        </w:rPr>
        <w:t xml:space="preserve">received. This concern was presented to the </w:t>
      </w:r>
      <w:r w:rsidR="00C4353E">
        <w:rPr>
          <w:color w:val="000000" w:themeColor="text1"/>
        </w:rPr>
        <w:t xml:space="preserve">tenants on the </w:t>
      </w:r>
      <w:r w:rsidRPr="00247BD8">
        <w:rPr>
          <w:color w:val="000000" w:themeColor="text1"/>
        </w:rPr>
        <w:t xml:space="preserve">Editorial Panel </w:t>
      </w:r>
      <w:r w:rsidR="00A57463">
        <w:rPr>
          <w:color w:val="000000" w:themeColor="text1"/>
        </w:rPr>
        <w:t xml:space="preserve">to make suggestions. </w:t>
      </w:r>
      <w:r w:rsidRPr="00247BD8">
        <w:rPr>
          <w:color w:val="000000" w:themeColor="text1"/>
        </w:rPr>
        <w:t>After some discussion</w:t>
      </w:r>
      <w:r w:rsidR="00C4353E">
        <w:rPr>
          <w:color w:val="000000" w:themeColor="text1"/>
        </w:rPr>
        <w:t>,</w:t>
      </w:r>
      <w:r w:rsidRPr="00247BD8">
        <w:rPr>
          <w:color w:val="000000" w:themeColor="text1"/>
        </w:rPr>
        <w:t xml:space="preserve"> the panel </w:t>
      </w:r>
      <w:r w:rsidR="00A57463">
        <w:rPr>
          <w:color w:val="000000" w:themeColor="text1"/>
        </w:rPr>
        <w:t>recommended</w:t>
      </w:r>
      <w:r w:rsidRPr="00247BD8">
        <w:rPr>
          <w:color w:val="000000" w:themeColor="text1"/>
        </w:rPr>
        <w:t xml:space="preserve"> that the form </w:t>
      </w:r>
      <w:r w:rsidR="00A57463">
        <w:rPr>
          <w:color w:val="000000" w:themeColor="text1"/>
        </w:rPr>
        <w:t xml:space="preserve">should </w:t>
      </w:r>
      <w:r w:rsidRPr="00247BD8">
        <w:rPr>
          <w:color w:val="000000" w:themeColor="text1"/>
        </w:rPr>
        <w:t xml:space="preserve">be included in the publication but loose </w:t>
      </w:r>
      <w:r w:rsidR="0054671E" w:rsidRPr="00247BD8">
        <w:rPr>
          <w:color w:val="000000" w:themeColor="text1"/>
        </w:rPr>
        <w:t xml:space="preserve">from the pages, believing that </w:t>
      </w:r>
      <w:r w:rsidR="00A57463">
        <w:rPr>
          <w:color w:val="000000" w:themeColor="text1"/>
        </w:rPr>
        <w:t>t</w:t>
      </w:r>
      <w:r w:rsidR="0054671E" w:rsidRPr="00247BD8">
        <w:rPr>
          <w:color w:val="000000" w:themeColor="text1"/>
        </w:rPr>
        <w:t>enants</w:t>
      </w:r>
      <w:r w:rsidR="00A57463">
        <w:rPr>
          <w:color w:val="000000" w:themeColor="text1"/>
        </w:rPr>
        <w:t xml:space="preserve"> &amp; l</w:t>
      </w:r>
      <w:r w:rsidR="0054671E" w:rsidRPr="00247BD8">
        <w:rPr>
          <w:color w:val="000000" w:themeColor="text1"/>
        </w:rPr>
        <w:t>easeholder</w:t>
      </w:r>
      <w:r w:rsidR="00A57463">
        <w:rPr>
          <w:color w:val="000000" w:themeColor="text1"/>
        </w:rPr>
        <w:t>s</w:t>
      </w:r>
      <w:r w:rsidR="0054671E" w:rsidRPr="00247BD8">
        <w:rPr>
          <w:color w:val="000000" w:themeColor="text1"/>
        </w:rPr>
        <w:t xml:space="preserve"> would </w:t>
      </w:r>
      <w:r w:rsidR="00A57463">
        <w:rPr>
          <w:color w:val="000000" w:themeColor="text1"/>
        </w:rPr>
        <w:t xml:space="preserve">be more likely to act and </w:t>
      </w:r>
      <w:r w:rsidR="0054671E" w:rsidRPr="00247BD8">
        <w:rPr>
          <w:color w:val="000000" w:themeColor="text1"/>
        </w:rPr>
        <w:t>take the time to respond.</w:t>
      </w:r>
    </w:p>
    <w:p w:rsidR="0054671E" w:rsidRPr="00247BD8" w:rsidRDefault="0054671E" w:rsidP="009A5294">
      <w:pPr>
        <w:pStyle w:val="ListParagraph"/>
        <w:ind w:left="0"/>
        <w:rPr>
          <w:color w:val="000000" w:themeColor="text1"/>
        </w:rPr>
      </w:pPr>
    </w:p>
    <w:p w:rsidR="00D2041A" w:rsidRPr="00247BD8" w:rsidRDefault="0054671E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The outcome of this change </w:t>
      </w:r>
      <w:r w:rsidR="002453B4" w:rsidRPr="00247BD8">
        <w:rPr>
          <w:color w:val="000000" w:themeColor="text1"/>
        </w:rPr>
        <w:t>h</w:t>
      </w:r>
      <w:r w:rsidRPr="00247BD8">
        <w:rPr>
          <w:color w:val="000000" w:themeColor="text1"/>
        </w:rPr>
        <w:t>as resulted in the responses increasing in each of the last three editions. We are now receiving approximately three times the</w:t>
      </w:r>
      <w:r w:rsidR="002453B4" w:rsidRPr="00247BD8">
        <w:rPr>
          <w:color w:val="000000" w:themeColor="text1"/>
        </w:rPr>
        <w:t xml:space="preserve"> amount</w:t>
      </w:r>
      <w:r w:rsidRPr="00247BD8">
        <w:rPr>
          <w:color w:val="000000" w:themeColor="text1"/>
        </w:rPr>
        <w:t xml:space="preserve"> </w:t>
      </w:r>
      <w:r w:rsidR="00A57463">
        <w:rPr>
          <w:color w:val="000000" w:themeColor="text1"/>
        </w:rPr>
        <w:t xml:space="preserve">of </w:t>
      </w:r>
      <w:r w:rsidRPr="00247BD8">
        <w:rPr>
          <w:color w:val="000000" w:themeColor="text1"/>
        </w:rPr>
        <w:t xml:space="preserve">responses </w:t>
      </w:r>
      <w:r w:rsidR="00A57463">
        <w:rPr>
          <w:color w:val="000000" w:themeColor="text1"/>
        </w:rPr>
        <w:t>compared to before the change was made.</w:t>
      </w:r>
      <w:r w:rsidR="008759FA" w:rsidRPr="00247BD8">
        <w:rPr>
          <w:color w:val="000000" w:themeColor="text1"/>
        </w:rPr>
        <w:t xml:space="preserve">    </w:t>
      </w:r>
      <w:r w:rsidR="00D2041A" w:rsidRPr="00247BD8">
        <w:rPr>
          <w:color w:val="000000" w:themeColor="text1"/>
        </w:rPr>
        <w:t xml:space="preserve"> </w:t>
      </w:r>
    </w:p>
    <w:p w:rsidR="00A57463" w:rsidRPr="00247BD8" w:rsidRDefault="00A57463" w:rsidP="009A5294">
      <w:pPr>
        <w:pStyle w:val="ListParagraph"/>
        <w:ind w:left="0"/>
        <w:rPr>
          <w:color w:val="000000" w:themeColor="text1"/>
        </w:rPr>
      </w:pPr>
    </w:p>
    <w:p w:rsidR="009A5294" w:rsidRPr="00A57463" w:rsidRDefault="009A5294" w:rsidP="00A57463">
      <w:pPr>
        <w:rPr>
          <w:b/>
          <w:color w:val="000000" w:themeColor="text1"/>
        </w:rPr>
      </w:pPr>
      <w:r w:rsidRPr="00A57463">
        <w:rPr>
          <w:b/>
          <w:color w:val="000000" w:themeColor="text1"/>
        </w:rPr>
        <w:t>Tenant Interview Panel</w:t>
      </w:r>
    </w:p>
    <w:p w:rsidR="0054671E" w:rsidRPr="00247BD8" w:rsidRDefault="0054671E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>In the last twelve months, Landlord Services has advertised</w:t>
      </w:r>
      <w:r w:rsidR="002453B4" w:rsidRPr="00247BD8">
        <w:rPr>
          <w:color w:val="000000" w:themeColor="text1"/>
        </w:rPr>
        <w:t xml:space="preserve"> </w:t>
      </w:r>
      <w:r w:rsidR="00A57463">
        <w:rPr>
          <w:color w:val="000000" w:themeColor="text1"/>
        </w:rPr>
        <w:t xml:space="preserve">two </w:t>
      </w:r>
      <w:r w:rsidR="002453B4" w:rsidRPr="00247BD8">
        <w:rPr>
          <w:color w:val="000000" w:themeColor="text1"/>
        </w:rPr>
        <w:t>new post</w:t>
      </w:r>
      <w:r w:rsidR="00A57463">
        <w:rPr>
          <w:color w:val="000000" w:themeColor="text1"/>
        </w:rPr>
        <w:t xml:space="preserve">s, a </w:t>
      </w:r>
      <w:r w:rsidRPr="00247BD8">
        <w:rPr>
          <w:color w:val="000000" w:themeColor="text1"/>
        </w:rPr>
        <w:t xml:space="preserve">Leaseholder Management Officer and </w:t>
      </w:r>
      <w:r w:rsidR="00A57463">
        <w:rPr>
          <w:color w:val="000000" w:themeColor="text1"/>
        </w:rPr>
        <w:t xml:space="preserve">a </w:t>
      </w:r>
      <w:r w:rsidRPr="00247BD8">
        <w:rPr>
          <w:color w:val="000000" w:themeColor="text1"/>
        </w:rPr>
        <w:t xml:space="preserve">Resident Liaison Co-ordinator. </w:t>
      </w:r>
    </w:p>
    <w:p w:rsidR="0054671E" w:rsidRPr="00247BD8" w:rsidRDefault="0054671E" w:rsidP="009A5294">
      <w:pPr>
        <w:pStyle w:val="ListParagraph"/>
        <w:ind w:left="0"/>
        <w:rPr>
          <w:color w:val="000000" w:themeColor="text1"/>
        </w:rPr>
      </w:pPr>
    </w:p>
    <w:p w:rsidR="0054671E" w:rsidRPr="00247BD8" w:rsidRDefault="00A57463" w:rsidP="009A5294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54671E" w:rsidRPr="00247BD8">
        <w:rPr>
          <w:color w:val="000000" w:themeColor="text1"/>
        </w:rPr>
        <w:t xml:space="preserve">Tenant Involvement </w:t>
      </w:r>
      <w:r>
        <w:rPr>
          <w:color w:val="000000" w:themeColor="text1"/>
        </w:rPr>
        <w:t xml:space="preserve">team </w:t>
      </w:r>
      <w:r w:rsidR="0054671E" w:rsidRPr="00247BD8">
        <w:rPr>
          <w:color w:val="000000" w:themeColor="text1"/>
        </w:rPr>
        <w:t xml:space="preserve">ensured that </w:t>
      </w:r>
      <w:r>
        <w:rPr>
          <w:color w:val="000000" w:themeColor="text1"/>
        </w:rPr>
        <w:t>t</w:t>
      </w:r>
      <w:r w:rsidR="0054671E" w:rsidRPr="00247BD8">
        <w:rPr>
          <w:color w:val="000000" w:themeColor="text1"/>
        </w:rPr>
        <w:t>enants</w:t>
      </w:r>
      <w:r>
        <w:rPr>
          <w:color w:val="000000" w:themeColor="text1"/>
        </w:rPr>
        <w:t xml:space="preserve">&amp; </w:t>
      </w:r>
      <w:r w:rsidR="0054671E" w:rsidRPr="00247BD8">
        <w:rPr>
          <w:color w:val="000000" w:themeColor="text1"/>
        </w:rPr>
        <w:t xml:space="preserve">leaseholders formed part of the recruitment process by being involved </w:t>
      </w:r>
      <w:r w:rsidR="002453B4" w:rsidRPr="00247BD8">
        <w:rPr>
          <w:color w:val="000000" w:themeColor="text1"/>
        </w:rPr>
        <w:t>in either a stakeholder or</w:t>
      </w:r>
      <w:r w:rsidR="0054671E" w:rsidRPr="00247BD8">
        <w:rPr>
          <w:color w:val="000000" w:themeColor="text1"/>
        </w:rPr>
        <w:t xml:space="preserve"> interview panel. </w:t>
      </w:r>
      <w:r>
        <w:rPr>
          <w:color w:val="000000" w:themeColor="text1"/>
        </w:rPr>
        <w:t xml:space="preserve">The </w:t>
      </w:r>
      <w:r w:rsidR="0054671E" w:rsidRPr="00247BD8">
        <w:rPr>
          <w:color w:val="000000" w:themeColor="text1"/>
        </w:rPr>
        <w:t xml:space="preserve">Tenant Involvement </w:t>
      </w:r>
      <w:r>
        <w:rPr>
          <w:color w:val="000000" w:themeColor="text1"/>
        </w:rPr>
        <w:t xml:space="preserve">team worked with the Council’s HR team to </w:t>
      </w:r>
      <w:r w:rsidR="0054671E" w:rsidRPr="00247BD8">
        <w:rPr>
          <w:color w:val="000000" w:themeColor="text1"/>
        </w:rPr>
        <w:t>train the residents on interviewing</w:t>
      </w:r>
      <w:r>
        <w:rPr>
          <w:color w:val="000000" w:themeColor="text1"/>
        </w:rPr>
        <w:t xml:space="preserve"> skills</w:t>
      </w:r>
      <w:r w:rsidR="002453B4" w:rsidRPr="00247BD8">
        <w:rPr>
          <w:color w:val="000000" w:themeColor="text1"/>
        </w:rPr>
        <w:t xml:space="preserve">, </w:t>
      </w:r>
      <w:r w:rsidR="0054671E" w:rsidRPr="00247BD8">
        <w:rPr>
          <w:color w:val="000000" w:themeColor="text1"/>
        </w:rPr>
        <w:t>assist</w:t>
      </w:r>
      <w:r w:rsidR="002453B4" w:rsidRPr="00247BD8">
        <w:rPr>
          <w:color w:val="000000" w:themeColor="text1"/>
        </w:rPr>
        <w:t>ing</w:t>
      </w:r>
      <w:r w:rsidR="0054671E" w:rsidRPr="00247BD8">
        <w:rPr>
          <w:color w:val="000000" w:themeColor="text1"/>
        </w:rPr>
        <w:t xml:space="preserve"> them in their </w:t>
      </w:r>
      <w:r w:rsidR="002453B4" w:rsidRPr="00247BD8">
        <w:rPr>
          <w:color w:val="000000" w:themeColor="text1"/>
        </w:rPr>
        <w:t xml:space="preserve">new </w:t>
      </w:r>
      <w:r w:rsidR="0054671E" w:rsidRPr="00247BD8">
        <w:rPr>
          <w:color w:val="000000" w:themeColor="text1"/>
        </w:rPr>
        <w:t>role.</w:t>
      </w:r>
    </w:p>
    <w:p w:rsidR="0054671E" w:rsidRPr="00247BD8" w:rsidRDefault="0054671E" w:rsidP="009A5294">
      <w:pPr>
        <w:pStyle w:val="ListParagraph"/>
        <w:ind w:left="0"/>
        <w:rPr>
          <w:color w:val="000000" w:themeColor="text1"/>
        </w:rPr>
      </w:pPr>
    </w:p>
    <w:p w:rsidR="0054671E" w:rsidRPr="00247BD8" w:rsidRDefault="0054671E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The </w:t>
      </w:r>
      <w:r w:rsidR="00A57463">
        <w:rPr>
          <w:color w:val="000000" w:themeColor="text1"/>
        </w:rPr>
        <w:t>t</w:t>
      </w:r>
      <w:r w:rsidRPr="00247BD8">
        <w:rPr>
          <w:color w:val="000000" w:themeColor="text1"/>
        </w:rPr>
        <w:t>enants</w:t>
      </w:r>
      <w:r w:rsidR="00A57463">
        <w:rPr>
          <w:color w:val="000000" w:themeColor="text1"/>
        </w:rPr>
        <w:t xml:space="preserve"> &amp; l</w:t>
      </w:r>
      <w:r w:rsidRPr="00247BD8">
        <w:rPr>
          <w:color w:val="000000" w:themeColor="text1"/>
        </w:rPr>
        <w:t xml:space="preserve">easeholders were able to ask questions during the interviews and </w:t>
      </w:r>
      <w:proofErr w:type="spellStart"/>
      <w:r w:rsidRPr="00247BD8">
        <w:rPr>
          <w:color w:val="000000" w:themeColor="text1"/>
        </w:rPr>
        <w:t>feed</w:t>
      </w:r>
      <w:r w:rsidR="00C4353E">
        <w:rPr>
          <w:color w:val="000000" w:themeColor="text1"/>
        </w:rPr>
        <w:t xml:space="preserve"> </w:t>
      </w:r>
      <w:r w:rsidRPr="00247BD8">
        <w:rPr>
          <w:color w:val="000000" w:themeColor="text1"/>
        </w:rPr>
        <w:t>back</w:t>
      </w:r>
      <w:proofErr w:type="spellEnd"/>
      <w:r w:rsidRPr="00247BD8">
        <w:rPr>
          <w:color w:val="000000" w:themeColor="text1"/>
        </w:rPr>
        <w:t xml:space="preserve"> on the </w:t>
      </w:r>
      <w:r w:rsidR="00A57463">
        <w:rPr>
          <w:color w:val="000000" w:themeColor="text1"/>
        </w:rPr>
        <w:t>candidate</w:t>
      </w:r>
      <w:r w:rsidR="00425C81" w:rsidRPr="00247BD8">
        <w:rPr>
          <w:color w:val="000000" w:themeColor="text1"/>
        </w:rPr>
        <w:t>s</w:t>
      </w:r>
      <w:r w:rsidR="00A57463">
        <w:rPr>
          <w:color w:val="000000" w:themeColor="text1"/>
        </w:rPr>
        <w:t>’</w:t>
      </w:r>
      <w:r w:rsidRPr="00247BD8">
        <w:rPr>
          <w:color w:val="000000" w:themeColor="text1"/>
        </w:rPr>
        <w:t xml:space="preserve"> responses. The outcome being t</w:t>
      </w:r>
      <w:r w:rsidR="002453B4" w:rsidRPr="00247BD8">
        <w:rPr>
          <w:color w:val="000000" w:themeColor="text1"/>
        </w:rPr>
        <w:t xml:space="preserve">hat the </w:t>
      </w:r>
      <w:r w:rsidR="00A57463">
        <w:rPr>
          <w:color w:val="000000" w:themeColor="text1"/>
        </w:rPr>
        <w:t>t</w:t>
      </w:r>
      <w:r w:rsidR="002453B4" w:rsidRPr="00247BD8">
        <w:rPr>
          <w:color w:val="000000" w:themeColor="text1"/>
        </w:rPr>
        <w:t>enants</w:t>
      </w:r>
      <w:r w:rsidR="00A57463">
        <w:rPr>
          <w:color w:val="000000" w:themeColor="text1"/>
        </w:rPr>
        <w:t xml:space="preserve"> &amp; l</w:t>
      </w:r>
      <w:r w:rsidR="002453B4" w:rsidRPr="00247BD8">
        <w:rPr>
          <w:color w:val="000000" w:themeColor="text1"/>
        </w:rPr>
        <w:t>easeholders</w:t>
      </w:r>
      <w:r w:rsidR="00A57463">
        <w:rPr>
          <w:color w:val="000000" w:themeColor="text1"/>
        </w:rPr>
        <w:t xml:space="preserve"> were able to directly </w:t>
      </w:r>
      <w:r w:rsidRPr="00247BD8">
        <w:rPr>
          <w:color w:val="000000" w:themeColor="text1"/>
        </w:rPr>
        <w:t xml:space="preserve">influence </w:t>
      </w:r>
      <w:r w:rsidR="00425C81" w:rsidRPr="00247BD8">
        <w:rPr>
          <w:color w:val="000000" w:themeColor="text1"/>
        </w:rPr>
        <w:t>which</w:t>
      </w:r>
      <w:r w:rsidR="002453B4" w:rsidRPr="00247BD8">
        <w:rPr>
          <w:color w:val="000000" w:themeColor="text1"/>
        </w:rPr>
        <w:t xml:space="preserve"> candidate</w:t>
      </w:r>
      <w:r w:rsidRPr="00247BD8">
        <w:rPr>
          <w:color w:val="000000" w:themeColor="text1"/>
        </w:rPr>
        <w:t xml:space="preserve"> the Oxford City Council employed.</w:t>
      </w:r>
    </w:p>
    <w:p w:rsidR="00A57463" w:rsidRPr="00247BD8" w:rsidRDefault="0054671E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  </w:t>
      </w:r>
    </w:p>
    <w:p w:rsidR="009A5294" w:rsidRPr="00A57463" w:rsidRDefault="00A57463" w:rsidP="00A57463">
      <w:pPr>
        <w:rPr>
          <w:b/>
          <w:color w:val="000000" w:themeColor="text1"/>
        </w:rPr>
      </w:pPr>
      <w:r>
        <w:rPr>
          <w:b/>
          <w:color w:val="000000" w:themeColor="text1"/>
        </w:rPr>
        <w:t>The Oxford Standard</w:t>
      </w:r>
    </w:p>
    <w:p w:rsidR="009A5294" w:rsidRPr="00247BD8" w:rsidRDefault="009A5294" w:rsidP="009A5294">
      <w:pPr>
        <w:pStyle w:val="ListParagraph"/>
        <w:ind w:left="0"/>
        <w:rPr>
          <w:color w:val="000000" w:themeColor="text1"/>
        </w:rPr>
      </w:pPr>
    </w:p>
    <w:p w:rsidR="0054671E" w:rsidRPr="00247BD8" w:rsidRDefault="0054671E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>The Tenant Scrutiny Panel</w:t>
      </w:r>
      <w:r w:rsidR="00FF537F" w:rsidRPr="00247BD8">
        <w:rPr>
          <w:color w:val="000000" w:themeColor="text1"/>
        </w:rPr>
        <w:t xml:space="preserve"> (TSP)</w:t>
      </w:r>
      <w:r w:rsidRPr="00247BD8">
        <w:rPr>
          <w:color w:val="000000" w:themeColor="text1"/>
        </w:rPr>
        <w:t xml:space="preserve"> carried out a joint review with the Housing Panel on the Oxford Standard (Decent Homes plus).</w:t>
      </w:r>
    </w:p>
    <w:p w:rsidR="0054671E" w:rsidRPr="00247BD8" w:rsidRDefault="0054671E" w:rsidP="009A5294">
      <w:pPr>
        <w:pStyle w:val="ListParagraph"/>
        <w:ind w:left="0"/>
        <w:rPr>
          <w:color w:val="000000" w:themeColor="text1"/>
        </w:rPr>
      </w:pPr>
    </w:p>
    <w:p w:rsidR="00FF537F" w:rsidRPr="00247BD8" w:rsidRDefault="00FF537F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Not only did Tenant Involvement support the TSP through this process, but the joint panel commissioned the </w:t>
      </w:r>
      <w:r w:rsidR="002453B4" w:rsidRPr="00247BD8">
        <w:rPr>
          <w:color w:val="000000" w:themeColor="text1"/>
        </w:rPr>
        <w:t>Tenant Involvement</w:t>
      </w:r>
      <w:r w:rsidR="00A57463">
        <w:rPr>
          <w:color w:val="000000" w:themeColor="text1"/>
        </w:rPr>
        <w:t xml:space="preserve"> team</w:t>
      </w:r>
      <w:r w:rsidR="002453B4" w:rsidRPr="00247BD8">
        <w:rPr>
          <w:color w:val="000000" w:themeColor="text1"/>
        </w:rPr>
        <w:t xml:space="preserve"> </w:t>
      </w:r>
      <w:r w:rsidRPr="00247BD8">
        <w:rPr>
          <w:color w:val="000000" w:themeColor="text1"/>
        </w:rPr>
        <w:t xml:space="preserve">to consult with tenants on their priorities </w:t>
      </w:r>
      <w:r w:rsidR="00A57463">
        <w:rPr>
          <w:color w:val="000000" w:themeColor="text1"/>
        </w:rPr>
        <w:t>for improvement</w:t>
      </w:r>
      <w:r w:rsidR="002453B4" w:rsidRPr="00247BD8">
        <w:rPr>
          <w:color w:val="000000" w:themeColor="text1"/>
        </w:rPr>
        <w:t xml:space="preserve"> works</w:t>
      </w:r>
      <w:r w:rsidRPr="00247BD8">
        <w:rPr>
          <w:color w:val="000000" w:themeColor="text1"/>
        </w:rPr>
        <w:t xml:space="preserve"> to their homes, as well as the specification of those works.</w:t>
      </w:r>
    </w:p>
    <w:p w:rsidR="00FF537F" w:rsidRPr="00247BD8" w:rsidRDefault="00FF537F" w:rsidP="009A5294">
      <w:pPr>
        <w:pStyle w:val="ListParagraph"/>
        <w:ind w:left="0"/>
        <w:rPr>
          <w:color w:val="000000" w:themeColor="text1"/>
        </w:rPr>
      </w:pPr>
    </w:p>
    <w:p w:rsidR="00FF537F" w:rsidRPr="00247BD8" w:rsidRDefault="00FF537F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>The Tenant Involvement tea</w:t>
      </w:r>
      <w:r w:rsidR="00A57463">
        <w:rPr>
          <w:color w:val="000000" w:themeColor="text1"/>
        </w:rPr>
        <w:t>m carried out six days of door</w:t>
      </w:r>
      <w:r w:rsidRPr="00247BD8">
        <w:rPr>
          <w:color w:val="000000" w:themeColor="text1"/>
        </w:rPr>
        <w:t>step survey</w:t>
      </w:r>
      <w:r w:rsidR="002453B4" w:rsidRPr="00247BD8">
        <w:rPr>
          <w:color w:val="000000" w:themeColor="text1"/>
        </w:rPr>
        <w:t>s</w:t>
      </w:r>
      <w:r w:rsidRPr="00247BD8">
        <w:rPr>
          <w:color w:val="000000" w:themeColor="text1"/>
        </w:rPr>
        <w:t xml:space="preserve"> across the city. This was followed by two consultation events being held and an online consultation survey being made available.</w:t>
      </w:r>
    </w:p>
    <w:p w:rsidR="00FF537F" w:rsidRPr="00247BD8" w:rsidRDefault="00FF537F" w:rsidP="009A5294">
      <w:pPr>
        <w:pStyle w:val="ListParagraph"/>
        <w:ind w:left="0"/>
        <w:rPr>
          <w:color w:val="000000" w:themeColor="text1"/>
        </w:rPr>
      </w:pPr>
    </w:p>
    <w:p w:rsidR="00FF537F" w:rsidRPr="00247BD8" w:rsidRDefault="00FF537F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>The Tenant Involv</w:t>
      </w:r>
      <w:r w:rsidR="002453B4" w:rsidRPr="00247BD8">
        <w:rPr>
          <w:color w:val="000000" w:themeColor="text1"/>
        </w:rPr>
        <w:t>ement t</w:t>
      </w:r>
      <w:r w:rsidRPr="00247BD8">
        <w:rPr>
          <w:color w:val="000000" w:themeColor="text1"/>
        </w:rPr>
        <w:t>eam collated</w:t>
      </w:r>
      <w:r w:rsidR="00A57463">
        <w:rPr>
          <w:color w:val="000000" w:themeColor="text1"/>
        </w:rPr>
        <w:t xml:space="preserve"> the results from various surveys and presented the findings to the </w:t>
      </w:r>
      <w:r w:rsidRPr="00247BD8">
        <w:rPr>
          <w:color w:val="000000" w:themeColor="text1"/>
        </w:rPr>
        <w:t>joint Panel.</w:t>
      </w:r>
    </w:p>
    <w:p w:rsidR="00FF537F" w:rsidRPr="00247BD8" w:rsidRDefault="00FF537F" w:rsidP="009A5294">
      <w:pPr>
        <w:pStyle w:val="ListParagraph"/>
        <w:ind w:left="0"/>
        <w:rPr>
          <w:color w:val="000000" w:themeColor="text1"/>
        </w:rPr>
      </w:pPr>
    </w:p>
    <w:p w:rsidR="00FF537F" w:rsidRPr="00247BD8" w:rsidRDefault="00FF537F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The Joint Scrutiny Panel </w:t>
      </w:r>
      <w:r w:rsidR="00425C81" w:rsidRPr="00247BD8">
        <w:rPr>
          <w:color w:val="000000" w:themeColor="text1"/>
        </w:rPr>
        <w:t>present</w:t>
      </w:r>
      <w:r w:rsidR="00A57463">
        <w:rPr>
          <w:color w:val="000000" w:themeColor="text1"/>
        </w:rPr>
        <w:t>ed</w:t>
      </w:r>
      <w:r w:rsidRPr="00247BD8">
        <w:rPr>
          <w:color w:val="000000" w:themeColor="text1"/>
        </w:rPr>
        <w:t xml:space="preserve"> their recommendation</w:t>
      </w:r>
      <w:r w:rsidR="00A57463">
        <w:rPr>
          <w:color w:val="000000" w:themeColor="text1"/>
        </w:rPr>
        <w:t>s</w:t>
      </w:r>
      <w:r w:rsidRPr="00247BD8">
        <w:rPr>
          <w:color w:val="000000" w:themeColor="text1"/>
        </w:rPr>
        <w:t xml:space="preserve"> to </w:t>
      </w:r>
      <w:r w:rsidR="00A57463">
        <w:rPr>
          <w:color w:val="000000" w:themeColor="text1"/>
        </w:rPr>
        <w:t xml:space="preserve">the </w:t>
      </w:r>
      <w:r w:rsidRPr="00247BD8">
        <w:rPr>
          <w:color w:val="000000" w:themeColor="text1"/>
        </w:rPr>
        <w:t xml:space="preserve">City Executive Board. The outcome </w:t>
      </w:r>
      <w:r w:rsidR="00A57463">
        <w:rPr>
          <w:color w:val="000000" w:themeColor="text1"/>
        </w:rPr>
        <w:t xml:space="preserve">was that the </w:t>
      </w:r>
      <w:r w:rsidRPr="00247BD8">
        <w:rPr>
          <w:color w:val="000000" w:themeColor="text1"/>
        </w:rPr>
        <w:t>Oxford Standard was approved</w:t>
      </w:r>
      <w:r w:rsidR="00A57463">
        <w:rPr>
          <w:color w:val="000000" w:themeColor="text1"/>
        </w:rPr>
        <w:t>, including</w:t>
      </w:r>
      <w:r w:rsidRPr="00247BD8">
        <w:rPr>
          <w:color w:val="000000" w:themeColor="text1"/>
        </w:rPr>
        <w:t xml:space="preserve"> over 30 individual </w:t>
      </w:r>
      <w:r w:rsidR="00A57463">
        <w:rPr>
          <w:color w:val="000000" w:themeColor="text1"/>
        </w:rPr>
        <w:t xml:space="preserve">elements that were </w:t>
      </w:r>
      <w:r w:rsidRPr="00247BD8">
        <w:rPr>
          <w:color w:val="000000" w:themeColor="text1"/>
        </w:rPr>
        <w:t xml:space="preserve">improvements </w:t>
      </w:r>
      <w:r w:rsidR="00A57463">
        <w:rPr>
          <w:color w:val="000000" w:themeColor="text1"/>
        </w:rPr>
        <w:t>on</w:t>
      </w:r>
      <w:r w:rsidRPr="00247BD8">
        <w:rPr>
          <w:color w:val="000000" w:themeColor="text1"/>
        </w:rPr>
        <w:t xml:space="preserve"> the </w:t>
      </w:r>
      <w:r w:rsidR="002453B4" w:rsidRPr="00247BD8">
        <w:rPr>
          <w:color w:val="000000" w:themeColor="text1"/>
        </w:rPr>
        <w:t xml:space="preserve">previous </w:t>
      </w:r>
      <w:r w:rsidRPr="00247BD8">
        <w:rPr>
          <w:color w:val="000000" w:themeColor="text1"/>
        </w:rPr>
        <w:t>Decent Home Standard.</w:t>
      </w:r>
    </w:p>
    <w:p w:rsidR="009A5294" w:rsidRPr="00A57463" w:rsidRDefault="00FF537F" w:rsidP="00CA2705">
      <w:pPr>
        <w:pStyle w:val="ListParagraph"/>
        <w:ind w:left="0"/>
        <w:rPr>
          <w:b/>
          <w:color w:val="000000" w:themeColor="text1"/>
        </w:rPr>
      </w:pPr>
      <w:r w:rsidRPr="00A57463">
        <w:rPr>
          <w:b/>
          <w:color w:val="000000" w:themeColor="text1"/>
        </w:rPr>
        <w:lastRenderedPageBreak/>
        <w:t>Local Offers</w:t>
      </w:r>
    </w:p>
    <w:p w:rsidR="00FF537F" w:rsidRPr="00247BD8" w:rsidRDefault="00FF537F" w:rsidP="009A5294">
      <w:pPr>
        <w:pStyle w:val="ListParagraph"/>
        <w:ind w:left="0"/>
        <w:rPr>
          <w:color w:val="000000" w:themeColor="text1"/>
        </w:rPr>
      </w:pPr>
    </w:p>
    <w:p w:rsidR="00FF537F" w:rsidRPr="00247BD8" w:rsidRDefault="00FF537F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As part of the Tenant &amp; Resident Involvement Strategy, Oxford City Council </w:t>
      </w:r>
      <w:r w:rsidR="00425C81" w:rsidRPr="00247BD8">
        <w:rPr>
          <w:color w:val="000000" w:themeColor="text1"/>
        </w:rPr>
        <w:t>is</w:t>
      </w:r>
      <w:r w:rsidRPr="00247BD8">
        <w:rPr>
          <w:color w:val="000000" w:themeColor="text1"/>
        </w:rPr>
        <w:t xml:space="preserve"> </w:t>
      </w:r>
      <w:r w:rsidR="00425C81" w:rsidRPr="00247BD8">
        <w:rPr>
          <w:color w:val="000000" w:themeColor="text1"/>
        </w:rPr>
        <w:t>committed</w:t>
      </w:r>
      <w:r w:rsidRPr="00247BD8">
        <w:rPr>
          <w:color w:val="000000" w:themeColor="text1"/>
        </w:rPr>
        <w:t xml:space="preserve"> to deliver Local Offers.</w:t>
      </w:r>
    </w:p>
    <w:p w:rsidR="00FF537F" w:rsidRPr="00247BD8" w:rsidRDefault="00FF537F" w:rsidP="009A5294">
      <w:pPr>
        <w:pStyle w:val="ListParagraph"/>
        <w:ind w:left="0"/>
        <w:rPr>
          <w:color w:val="000000" w:themeColor="text1"/>
        </w:rPr>
      </w:pPr>
    </w:p>
    <w:p w:rsidR="00FF537F" w:rsidRPr="00247BD8" w:rsidRDefault="00FF537F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The Tenant Involvement team setup a </w:t>
      </w:r>
      <w:r w:rsidR="00425C81" w:rsidRPr="00247BD8">
        <w:rPr>
          <w:color w:val="000000" w:themeColor="text1"/>
        </w:rPr>
        <w:t xml:space="preserve">Local Offer Working Group (LOWG) made </w:t>
      </w:r>
      <w:r w:rsidR="00A57463">
        <w:rPr>
          <w:color w:val="000000" w:themeColor="text1"/>
        </w:rPr>
        <w:t xml:space="preserve">up </w:t>
      </w:r>
      <w:r w:rsidR="00425C81" w:rsidRPr="00247BD8">
        <w:rPr>
          <w:color w:val="000000" w:themeColor="text1"/>
        </w:rPr>
        <w:t xml:space="preserve">of </w:t>
      </w:r>
      <w:r w:rsidR="00A57463">
        <w:rPr>
          <w:color w:val="000000" w:themeColor="text1"/>
        </w:rPr>
        <w:t>t</w:t>
      </w:r>
      <w:r w:rsidR="00425C81" w:rsidRPr="00247BD8">
        <w:rPr>
          <w:color w:val="000000" w:themeColor="text1"/>
        </w:rPr>
        <w:t>enants,</w:t>
      </w:r>
      <w:r w:rsidR="002453B4" w:rsidRPr="00247BD8">
        <w:rPr>
          <w:color w:val="000000" w:themeColor="text1"/>
        </w:rPr>
        <w:t xml:space="preserve"> who would then</w:t>
      </w:r>
      <w:r w:rsidR="00425C81" w:rsidRPr="00247BD8">
        <w:rPr>
          <w:color w:val="000000" w:themeColor="text1"/>
        </w:rPr>
        <w:t xml:space="preserve"> support the </w:t>
      </w:r>
      <w:r w:rsidR="00A57463">
        <w:rPr>
          <w:color w:val="000000" w:themeColor="text1"/>
        </w:rPr>
        <w:t>creation</w:t>
      </w:r>
      <w:r w:rsidR="00425C81" w:rsidRPr="00247BD8">
        <w:rPr>
          <w:color w:val="000000" w:themeColor="text1"/>
        </w:rPr>
        <w:t xml:space="preserve"> of such offers. The LOWG first decided on three services they wanted to have Local Offers. Th</w:t>
      </w:r>
      <w:r w:rsidR="00A57463">
        <w:rPr>
          <w:color w:val="000000" w:themeColor="text1"/>
        </w:rPr>
        <w:t>ese were</w:t>
      </w:r>
      <w:r w:rsidR="00425C81" w:rsidRPr="00247BD8">
        <w:rPr>
          <w:color w:val="000000" w:themeColor="text1"/>
        </w:rPr>
        <w:t xml:space="preserve"> Repairs, Planned Maintenance and Anti-Social Behaviour services. </w:t>
      </w:r>
    </w:p>
    <w:p w:rsidR="00425C81" w:rsidRPr="00247BD8" w:rsidRDefault="00425C81" w:rsidP="009A5294">
      <w:pPr>
        <w:pStyle w:val="ListParagraph"/>
        <w:ind w:left="0"/>
        <w:rPr>
          <w:color w:val="000000" w:themeColor="text1"/>
        </w:rPr>
      </w:pPr>
    </w:p>
    <w:p w:rsidR="00425C81" w:rsidRPr="00247BD8" w:rsidRDefault="00425C81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The LOGW worked with senior managers </w:t>
      </w:r>
      <w:r w:rsidR="00A57463">
        <w:rPr>
          <w:color w:val="000000" w:themeColor="text1"/>
        </w:rPr>
        <w:t xml:space="preserve">responsible for </w:t>
      </w:r>
      <w:r w:rsidRPr="00247BD8">
        <w:rPr>
          <w:color w:val="000000" w:themeColor="text1"/>
        </w:rPr>
        <w:t>th</w:t>
      </w:r>
      <w:r w:rsidR="00A57463">
        <w:rPr>
          <w:color w:val="000000" w:themeColor="text1"/>
        </w:rPr>
        <w:t xml:space="preserve">ese three service areas </w:t>
      </w:r>
      <w:r w:rsidRPr="00247BD8">
        <w:rPr>
          <w:color w:val="000000" w:themeColor="text1"/>
        </w:rPr>
        <w:t>and negotiated a set of measures</w:t>
      </w:r>
      <w:r w:rsidR="00A57463">
        <w:rPr>
          <w:color w:val="000000" w:themeColor="text1"/>
        </w:rPr>
        <w:t xml:space="preserve"> &amp; </w:t>
      </w:r>
      <w:r w:rsidRPr="00247BD8">
        <w:rPr>
          <w:color w:val="000000" w:themeColor="text1"/>
        </w:rPr>
        <w:t>target</w:t>
      </w:r>
      <w:r w:rsidR="002453B4" w:rsidRPr="00247BD8">
        <w:rPr>
          <w:color w:val="000000" w:themeColor="text1"/>
        </w:rPr>
        <w:t>s</w:t>
      </w:r>
      <w:r w:rsidRPr="00247BD8">
        <w:rPr>
          <w:color w:val="000000" w:themeColor="text1"/>
        </w:rPr>
        <w:t xml:space="preserve"> </w:t>
      </w:r>
      <w:r w:rsidR="00A57463">
        <w:rPr>
          <w:color w:val="000000" w:themeColor="text1"/>
        </w:rPr>
        <w:t xml:space="preserve">that the service areas would </w:t>
      </w:r>
      <w:r w:rsidR="002453B4" w:rsidRPr="00247BD8">
        <w:rPr>
          <w:color w:val="000000" w:themeColor="text1"/>
        </w:rPr>
        <w:t xml:space="preserve">become responsible </w:t>
      </w:r>
      <w:r w:rsidR="00A57463">
        <w:rPr>
          <w:color w:val="000000" w:themeColor="text1"/>
        </w:rPr>
        <w:t>for delivering as their “Offer” to tenants</w:t>
      </w:r>
      <w:r w:rsidRPr="00247BD8">
        <w:rPr>
          <w:color w:val="000000" w:themeColor="text1"/>
        </w:rPr>
        <w:t>.</w:t>
      </w:r>
    </w:p>
    <w:p w:rsidR="00425C81" w:rsidRPr="00247BD8" w:rsidRDefault="00425C81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 </w:t>
      </w:r>
    </w:p>
    <w:p w:rsidR="009A5294" w:rsidRPr="00247BD8" w:rsidRDefault="002453B4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>This</w:t>
      </w:r>
      <w:r w:rsidR="00425C81" w:rsidRPr="00247BD8">
        <w:rPr>
          <w:color w:val="000000" w:themeColor="text1"/>
        </w:rPr>
        <w:t xml:space="preserve"> result </w:t>
      </w:r>
      <w:r w:rsidR="00CA2705">
        <w:rPr>
          <w:color w:val="000000" w:themeColor="text1"/>
        </w:rPr>
        <w:t>was</w:t>
      </w:r>
      <w:r w:rsidR="00425C81" w:rsidRPr="00247BD8">
        <w:rPr>
          <w:color w:val="000000" w:themeColor="text1"/>
        </w:rPr>
        <w:t xml:space="preserve"> that </w:t>
      </w:r>
      <w:r w:rsidR="00CA2705">
        <w:rPr>
          <w:color w:val="000000" w:themeColor="text1"/>
        </w:rPr>
        <w:t xml:space="preserve">the </w:t>
      </w:r>
      <w:r w:rsidR="00425C81" w:rsidRPr="00247BD8">
        <w:rPr>
          <w:color w:val="000000" w:themeColor="text1"/>
        </w:rPr>
        <w:t>LOGW successfully negotia</w:t>
      </w:r>
      <w:r w:rsidR="00CA2705">
        <w:rPr>
          <w:color w:val="000000" w:themeColor="text1"/>
        </w:rPr>
        <w:t xml:space="preserve">ted a series of measures &amp; </w:t>
      </w:r>
      <w:r w:rsidR="00425C81" w:rsidRPr="00247BD8">
        <w:rPr>
          <w:color w:val="000000" w:themeColor="text1"/>
        </w:rPr>
        <w:t>target</w:t>
      </w:r>
      <w:r w:rsidRPr="00247BD8">
        <w:rPr>
          <w:color w:val="000000" w:themeColor="text1"/>
        </w:rPr>
        <w:t>s</w:t>
      </w:r>
      <w:r w:rsidR="00425C81" w:rsidRPr="00247BD8">
        <w:rPr>
          <w:color w:val="000000" w:themeColor="text1"/>
        </w:rPr>
        <w:t xml:space="preserve"> with all three serv</w:t>
      </w:r>
      <w:r w:rsidRPr="00247BD8">
        <w:rPr>
          <w:color w:val="000000" w:themeColor="text1"/>
        </w:rPr>
        <w:t xml:space="preserve">ices and </w:t>
      </w:r>
      <w:r w:rsidR="00CA2705">
        <w:rPr>
          <w:color w:val="000000" w:themeColor="text1"/>
        </w:rPr>
        <w:t>three Local Offers were drafted.</w:t>
      </w:r>
    </w:p>
    <w:p w:rsidR="00425C81" w:rsidRPr="00247BD8" w:rsidRDefault="00425C81" w:rsidP="009A5294">
      <w:pPr>
        <w:pStyle w:val="ListParagraph"/>
        <w:ind w:left="0"/>
        <w:rPr>
          <w:color w:val="000000" w:themeColor="text1"/>
        </w:rPr>
      </w:pPr>
    </w:p>
    <w:p w:rsidR="00425C81" w:rsidRPr="00247BD8" w:rsidRDefault="00425C81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>All three Local Offers were approved by the</w:t>
      </w:r>
      <w:r w:rsidR="00CA2705">
        <w:rPr>
          <w:color w:val="000000" w:themeColor="text1"/>
        </w:rPr>
        <w:t xml:space="preserve"> </w:t>
      </w:r>
      <w:r w:rsidRPr="00247BD8">
        <w:rPr>
          <w:color w:val="000000" w:themeColor="text1"/>
        </w:rPr>
        <w:t>City Executive Board</w:t>
      </w:r>
      <w:r w:rsidR="00CA2705">
        <w:rPr>
          <w:color w:val="000000" w:themeColor="text1"/>
        </w:rPr>
        <w:t>. Regular updates on performance against the Local Offers are provided by the service areas and a final report on the performance against the Local Offers will be provided jointly by the LOWG and the service areas, to be published in the summer</w:t>
      </w:r>
      <w:r w:rsidR="00C4353E">
        <w:rPr>
          <w:color w:val="000000" w:themeColor="text1"/>
        </w:rPr>
        <w:t xml:space="preserve"> 2016</w:t>
      </w:r>
      <w:bookmarkStart w:id="0" w:name="_GoBack"/>
      <w:bookmarkEnd w:id="0"/>
      <w:r w:rsidR="00CA2705">
        <w:rPr>
          <w:color w:val="000000" w:themeColor="text1"/>
        </w:rPr>
        <w:t xml:space="preserve"> issue of Tenants in Touch.  </w:t>
      </w:r>
    </w:p>
    <w:p w:rsidR="005E6748" w:rsidRPr="00247BD8" w:rsidRDefault="009A5294" w:rsidP="009A5294">
      <w:pPr>
        <w:pStyle w:val="ListParagraph"/>
        <w:ind w:left="0"/>
        <w:rPr>
          <w:color w:val="000000" w:themeColor="text1"/>
        </w:rPr>
      </w:pPr>
      <w:r w:rsidRPr="00247BD8">
        <w:rPr>
          <w:color w:val="000000" w:themeColor="text1"/>
        </w:rPr>
        <w:t xml:space="preserve"> </w:t>
      </w:r>
    </w:p>
    <w:p w:rsidR="008A22C6" w:rsidRPr="00247BD8" w:rsidRDefault="008A22C6" w:rsidP="008A22C6">
      <w:pPr>
        <w:rPr>
          <w:rFonts w:cs="Arial"/>
          <w:color w:val="000000" w:themeColor="text1"/>
        </w:rPr>
      </w:pPr>
    </w:p>
    <w:sectPr w:rsidR="008A22C6" w:rsidRPr="00247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01" w:rsidRDefault="000B0701" w:rsidP="000B0701">
      <w:r>
        <w:separator/>
      </w:r>
    </w:p>
  </w:endnote>
  <w:endnote w:type="continuationSeparator" w:id="0">
    <w:p w:rsidR="000B0701" w:rsidRDefault="000B0701" w:rsidP="000B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01" w:rsidRDefault="000B0701" w:rsidP="000B0701">
      <w:r>
        <w:separator/>
      </w:r>
    </w:p>
  </w:footnote>
  <w:footnote w:type="continuationSeparator" w:id="0">
    <w:p w:rsidR="000B0701" w:rsidRDefault="000B0701" w:rsidP="000B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D7"/>
    <w:multiLevelType w:val="hybridMultilevel"/>
    <w:tmpl w:val="9B0488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93EE0"/>
    <w:multiLevelType w:val="hybridMultilevel"/>
    <w:tmpl w:val="947845E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165108"/>
    <w:multiLevelType w:val="hybridMultilevel"/>
    <w:tmpl w:val="64E65A74"/>
    <w:lvl w:ilvl="0" w:tplc="0E5C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47F25"/>
    <w:multiLevelType w:val="hybridMultilevel"/>
    <w:tmpl w:val="11DA15A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162A3"/>
    <w:multiLevelType w:val="hybridMultilevel"/>
    <w:tmpl w:val="ACDE69C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EE33C3"/>
    <w:multiLevelType w:val="hybridMultilevel"/>
    <w:tmpl w:val="F064AD6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C9230A"/>
    <w:multiLevelType w:val="hybridMultilevel"/>
    <w:tmpl w:val="BDD62B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C39BD"/>
    <w:multiLevelType w:val="hybridMultilevel"/>
    <w:tmpl w:val="AF7CCA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9E7226"/>
    <w:multiLevelType w:val="hybridMultilevel"/>
    <w:tmpl w:val="C562C57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73477A"/>
    <w:multiLevelType w:val="hybridMultilevel"/>
    <w:tmpl w:val="A254E9E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D96123"/>
    <w:multiLevelType w:val="hybridMultilevel"/>
    <w:tmpl w:val="7876B3C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E8445C"/>
    <w:multiLevelType w:val="hybridMultilevel"/>
    <w:tmpl w:val="5A5E535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6156D"/>
    <w:multiLevelType w:val="hybridMultilevel"/>
    <w:tmpl w:val="B3344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41CB9"/>
    <w:multiLevelType w:val="hybridMultilevel"/>
    <w:tmpl w:val="7630A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618D2"/>
    <w:multiLevelType w:val="hybridMultilevel"/>
    <w:tmpl w:val="B9E051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FF62D7"/>
    <w:multiLevelType w:val="hybridMultilevel"/>
    <w:tmpl w:val="1CEE5DE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0F5A2E"/>
    <w:multiLevelType w:val="hybridMultilevel"/>
    <w:tmpl w:val="F5846E0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6D2485"/>
    <w:multiLevelType w:val="hybridMultilevel"/>
    <w:tmpl w:val="6930BEA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CE0ABC"/>
    <w:multiLevelType w:val="hybridMultilevel"/>
    <w:tmpl w:val="FF2C07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F71CA"/>
    <w:multiLevelType w:val="hybridMultilevel"/>
    <w:tmpl w:val="667E89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4E0037"/>
    <w:multiLevelType w:val="hybridMultilevel"/>
    <w:tmpl w:val="D1CC0C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9728FD"/>
    <w:multiLevelType w:val="hybridMultilevel"/>
    <w:tmpl w:val="7C820C1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823C59"/>
    <w:multiLevelType w:val="hybridMultilevel"/>
    <w:tmpl w:val="B1BAC5A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8"/>
  </w:num>
  <w:num w:numId="5">
    <w:abstractNumId w:val="6"/>
  </w:num>
  <w:num w:numId="6">
    <w:abstractNumId w:val="7"/>
  </w:num>
  <w:num w:numId="7">
    <w:abstractNumId w:val="0"/>
  </w:num>
  <w:num w:numId="8">
    <w:abstractNumId w:val="22"/>
  </w:num>
  <w:num w:numId="9">
    <w:abstractNumId w:val="15"/>
  </w:num>
  <w:num w:numId="10">
    <w:abstractNumId w:val="5"/>
  </w:num>
  <w:num w:numId="11">
    <w:abstractNumId w:val="10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19"/>
  </w:num>
  <w:num w:numId="17">
    <w:abstractNumId w:val="4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C6"/>
    <w:rsid w:val="000B0701"/>
    <w:rsid w:val="000B4310"/>
    <w:rsid w:val="00237170"/>
    <w:rsid w:val="002453B4"/>
    <w:rsid w:val="00247BD8"/>
    <w:rsid w:val="002A0E76"/>
    <w:rsid w:val="003C3AC6"/>
    <w:rsid w:val="004000D7"/>
    <w:rsid w:val="00425C81"/>
    <w:rsid w:val="0046645C"/>
    <w:rsid w:val="004974DE"/>
    <w:rsid w:val="004D5A50"/>
    <w:rsid w:val="00504E43"/>
    <w:rsid w:val="0054671E"/>
    <w:rsid w:val="005E6748"/>
    <w:rsid w:val="005F0C14"/>
    <w:rsid w:val="00613374"/>
    <w:rsid w:val="00750EF0"/>
    <w:rsid w:val="007908F4"/>
    <w:rsid w:val="00871BD9"/>
    <w:rsid w:val="008759FA"/>
    <w:rsid w:val="008A22C6"/>
    <w:rsid w:val="0091385D"/>
    <w:rsid w:val="009A5294"/>
    <w:rsid w:val="00A57463"/>
    <w:rsid w:val="00A7547F"/>
    <w:rsid w:val="00AF0629"/>
    <w:rsid w:val="00B650F0"/>
    <w:rsid w:val="00B86EE8"/>
    <w:rsid w:val="00C07F80"/>
    <w:rsid w:val="00C4353E"/>
    <w:rsid w:val="00CA2705"/>
    <w:rsid w:val="00D2041A"/>
    <w:rsid w:val="00E012A7"/>
    <w:rsid w:val="00E639D9"/>
    <w:rsid w:val="00F156A7"/>
    <w:rsid w:val="00FD3A8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C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C6"/>
    <w:pPr>
      <w:ind w:left="720"/>
    </w:pPr>
    <w:rPr>
      <w:rFonts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70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0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C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C6"/>
    <w:pPr>
      <w:ind w:left="720"/>
    </w:pPr>
    <w:rPr>
      <w:rFonts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70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0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CAAD-F2B5-4318-8A11-6A8AA24E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95427D11</Template>
  <TotalTime>120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simon.warde</dc:creator>
  <cp:lastModifiedBy>bgraves</cp:lastModifiedBy>
  <cp:revision>5</cp:revision>
  <dcterms:created xsi:type="dcterms:W3CDTF">2016-03-22T14:24:00Z</dcterms:created>
  <dcterms:modified xsi:type="dcterms:W3CDTF">2016-03-30T13:34:00Z</dcterms:modified>
</cp:coreProperties>
</file>